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896"/>
        <w:gridCol w:w="513"/>
        <w:gridCol w:w="961"/>
        <w:gridCol w:w="565"/>
        <w:gridCol w:w="893"/>
        <w:gridCol w:w="547"/>
        <w:gridCol w:w="860"/>
        <w:gridCol w:w="531"/>
        <w:gridCol w:w="860"/>
        <w:gridCol w:w="430"/>
        <w:gridCol w:w="1989"/>
      </w:tblGrid>
      <w:tr w:rsidR="00A16F69" w:rsidRPr="00A16F69" w:rsidTr="00A16F6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1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  <w:t>Személyi adatok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ind w:right="-70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57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 xml:space="preserve">Vezetéknév / </w:t>
            </w:r>
            <w:proofErr w:type="gramStart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Utónév(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  <w:t>Kovács Gabriella Enikő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Cím(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Debrecen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Birsalma utca 22.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4030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Telefonszám(</w:t>
            </w:r>
            <w:proofErr w:type="gram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ok)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06203801559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E-mail(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kovacs.gabriella@agr.unideb.hu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Állampolgárság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magyar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Születési dátum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1984.04.05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Neme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nő</w:t>
            </w:r>
          </w:p>
        </w:tc>
      </w:tr>
      <w:tr w:rsidR="00F73DE5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73DE5" w:rsidRPr="00A16F69" w:rsidRDefault="00F73DE5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DE5" w:rsidRPr="00A16F69" w:rsidRDefault="00F73DE5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6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  <w:t>Szakmai tapasztalat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2019-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Egyetemi tanársegéd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munkáltató neve és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Debreceni Egyetem, Mezőgazdasági,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Élelmiszertudományi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és Környezettudományi Kar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8"/>
                <w:szCs w:val="8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címe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4032 Debrecen, Böszörményi u. 138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2018-2019</w:t>
            </w:r>
          </w:p>
        </w:tc>
      </w:tr>
      <w:tr w:rsidR="00A16F69" w:rsidRPr="00A16F69" w:rsidTr="00A16F69">
        <w:trPr>
          <w:cantSplit/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Növényorvos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Főbb tevékenységek és feladatkörök</w:t>
            </w:r>
          </w:p>
        </w:tc>
        <w:tc>
          <w:tcPr>
            <w:tcW w:w="6160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Növényvédelmi szaktanácsadás, növényvédelmi technológiai fejlesztések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2015-2018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munkáltató neve és címe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Radócz-Family</w:t>
            </w:r>
            <w:proofErr w:type="spellEnd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 xml:space="preserve"> Kft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4225, Debrecen-Józsa, Rózsavölgy utca 130/</w:t>
            </w:r>
            <w:proofErr w:type="gramStart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A16F69" w:rsidRPr="00A16F69" w:rsidTr="00A16F69">
        <w:trPr>
          <w:cantSplit/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Tudományos segédmunkatárs</w:t>
            </w:r>
          </w:p>
        </w:tc>
      </w:tr>
      <w:tr w:rsidR="00A16F69" w:rsidRPr="00A16F69" w:rsidTr="00A16F69">
        <w:trPr>
          <w:trHeight w:val="76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Főbb tevékenységek és feladatkörök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Oktatási segédletek készítése, pályázat írás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2012-2015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munkáltató neve és címe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Kurucz-Farm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Kft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4211, Ebes</w:t>
            </w:r>
          </w:p>
        </w:tc>
      </w:tr>
      <w:tr w:rsidR="00A16F69" w:rsidRPr="00A16F69" w:rsidTr="00A16F69">
        <w:trPr>
          <w:cantSplit/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Növénytermesztési adminisztrátor</w:t>
            </w:r>
          </w:p>
        </w:tc>
      </w:tr>
      <w:tr w:rsidR="00A16F69" w:rsidRPr="00A16F69" w:rsidTr="00A16F69">
        <w:trPr>
          <w:cantSplit/>
          <w:trHeight w:val="465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Főbb tevékenységek és feladatkörök</w:t>
            </w:r>
          </w:p>
        </w:tc>
        <w:tc>
          <w:tcPr>
            <w:tcW w:w="6160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 xml:space="preserve">Gazdálkodási </w:t>
            </w:r>
            <w:proofErr w:type="gramStart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napló vezetés</w:t>
            </w:r>
            <w:proofErr w:type="gramEnd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, Földbérleti szerződések teljes körű ügyintézése, Földhivatali ügyintézés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lastRenderedPageBreak/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2010-2011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Termelés-kutatási asszisztens, ellátási asszisztens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munkáltató neve és címe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Syngenta</w:t>
            </w:r>
            <w:proofErr w:type="spellEnd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Seeds</w:t>
            </w:r>
            <w:proofErr w:type="spellEnd"/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 xml:space="preserve"> Kft</w:t>
            </w:r>
          </w:p>
        </w:tc>
      </w:tr>
      <w:tr w:rsidR="00A16F69" w:rsidRPr="00A16F69" w:rsidTr="00A16F69">
        <w:trPr>
          <w:trHeight w:val="42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hu-HU"/>
              </w:rPr>
              <w:t>5400, Mezőtúr</w:t>
            </w:r>
          </w:p>
        </w:tc>
      </w:tr>
      <w:tr w:rsidR="00A16F69" w:rsidRPr="00A16F69" w:rsidTr="00A16F69">
        <w:trPr>
          <w:trHeight w:val="82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Főbb tevékenységek és feladatkörök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Kukorica hibrid előállítás, </w:t>
            </w:r>
            <w:proofErr w:type="gram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termelés irányítás</w:t>
            </w:r>
            <w:proofErr w:type="gram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A16F69" w:rsidRPr="00A16F69" w:rsidTr="00A16F69">
        <w:trPr>
          <w:trHeight w:val="33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Időtartam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2008-2010</w:t>
            </w:r>
          </w:p>
        </w:tc>
      </w:tr>
      <w:tr w:rsidR="00A16F69" w:rsidRPr="00A16F69" w:rsidTr="00A16F69">
        <w:trPr>
          <w:trHeight w:val="76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Foglalkozás / beosztás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Tudományos segédmunkatárs</w:t>
            </w:r>
          </w:p>
        </w:tc>
      </w:tr>
      <w:tr w:rsidR="00A16F69" w:rsidRPr="00A16F69" w:rsidTr="00A16F69">
        <w:trPr>
          <w:trHeight w:val="48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munkáltató neve és címe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Agroselect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Kft</w:t>
            </w:r>
          </w:p>
        </w:tc>
      </w:tr>
      <w:tr w:rsidR="00A16F69" w:rsidRPr="00A16F69" w:rsidTr="00A16F69">
        <w:trPr>
          <w:trHeight w:val="405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5540, Szarvas</w:t>
            </w:r>
          </w:p>
        </w:tc>
      </w:tr>
      <w:tr w:rsidR="00A16F69" w:rsidRPr="00A16F69" w:rsidTr="00A16F69">
        <w:trPr>
          <w:trHeight w:val="85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Főbb tevékenységek és feladatkörök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Gyakornoki tevékenység kukorica hibrid előállításban, illetve olajtök feldolgozásban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48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hu-HU"/>
              </w:rPr>
              <w:t>Tanulmányok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69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Végzettség / képesítés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Növényvédelmi szakmérnök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Oktatást /képzést nyújtó intézmény neve és típusa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Debreceni Egyetem, Mezőgazdasági,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Élelmiszertudományi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és Környezettudományi Kar, Debrecen</w:t>
            </w:r>
          </w:p>
        </w:tc>
      </w:tr>
      <w:tr w:rsidR="00A16F69" w:rsidRPr="00A16F69" w:rsidTr="00A16F69">
        <w:trPr>
          <w:trHeight w:val="91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Országos /nemzetközi besorolás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Szakmérnök (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MSc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Végzés éve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2018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Végzettség / képesítés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Vetőmaggazdálkodási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szakmérnök</w:t>
            </w:r>
          </w:p>
        </w:tc>
      </w:tr>
      <w:tr w:rsidR="00A16F69" w:rsidRPr="00A16F69" w:rsidTr="00A16F69">
        <w:trPr>
          <w:trHeight w:val="76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Oktatást /képzést nyújtó intézmény neve és típusa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Szent István Egyetem, Víz és Környezetgazdasági Kar, Szarvas</w:t>
            </w:r>
          </w:p>
        </w:tc>
      </w:tr>
      <w:tr w:rsidR="00A16F69" w:rsidRPr="00A16F69" w:rsidTr="00A16F69">
        <w:trPr>
          <w:trHeight w:val="76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Országos /nemzetközi besorolás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Szakmérnök (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MSc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Végzés éve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2010</w:t>
            </w:r>
          </w:p>
        </w:tc>
      </w:tr>
      <w:tr w:rsidR="00A16F69" w:rsidRPr="00A16F69" w:rsidTr="00A16F69">
        <w:trPr>
          <w:trHeight w:val="6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51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Végzettség / képesítés</w:t>
            </w:r>
          </w:p>
        </w:tc>
        <w:tc>
          <w:tcPr>
            <w:tcW w:w="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Okleveles agrármérnök, növénynemesítés és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növénybiotechnológia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szakirány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72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Oktatást / képzést nyújtó intézmény neve és típusa</w:t>
            </w:r>
          </w:p>
        </w:tc>
        <w:tc>
          <w:tcPr>
            <w:tcW w:w="8149" w:type="dxa"/>
            <w:gridSpan w:val="10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Szent István Egyetem, Mezőgazdaság és Környezettudományi Kar, Gödöllő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76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Országos / nemzetközi besorolás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Egyetem (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MSc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lastRenderedPageBreak/>
              <w:t xml:space="preserve">Végzés éve:  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2008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A16F69" w:rsidRPr="00A16F69" w:rsidTr="00A16F69">
        <w:trPr>
          <w:cantSplit/>
          <w:trHeight w:val="12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Egyéni készségek és kompetenciák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proofErr w:type="gramStart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Anyanyelv(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magyar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1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 xml:space="preserve">Egyéb </w:t>
            </w:r>
            <w:proofErr w:type="gramStart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nyelv(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angol (középfokú), német (középfokú)</w:t>
            </w:r>
          </w:p>
        </w:tc>
      </w:tr>
      <w:tr w:rsidR="00A16F69" w:rsidRPr="00A16F69" w:rsidTr="00A16F69">
        <w:trPr>
          <w:cantSplit/>
          <w:trHeight w:val="31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Önértékelés</w:t>
            </w:r>
          </w:p>
        </w:tc>
        <w:tc>
          <w:tcPr>
            <w:tcW w:w="29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Szövegértés</w:t>
            </w:r>
          </w:p>
        </w:tc>
        <w:tc>
          <w:tcPr>
            <w:tcW w:w="27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Beszéd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Írás</w:t>
            </w:r>
          </w:p>
        </w:tc>
      </w:tr>
      <w:tr w:rsidR="00A16F69" w:rsidRPr="00A16F69" w:rsidTr="00A16F69">
        <w:trPr>
          <w:cantSplit/>
          <w:trHeight w:val="45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i/>
                <w:iCs/>
                <w:color w:val="000000"/>
                <w:sz w:val="20"/>
                <w:szCs w:val="20"/>
                <w:lang w:eastAsia="hu-HU"/>
              </w:rPr>
              <w:t>Európai szint (*)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Hallás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 xml:space="preserve">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utáni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 xml:space="preserve">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értés</w:t>
            </w:r>
            <w:proofErr w:type="spellEnd"/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Olvasás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Társalgás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hu-HU"/>
              </w:rPr>
              <w:t>Folyamatos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hu-HU"/>
              </w:rPr>
              <w:t xml:space="preserve"> </w:t>
            </w:r>
            <w:proofErr w:type="spellStart"/>
            <w:r w:rsidRPr="00A16F6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hu-HU"/>
              </w:rPr>
              <w:t>beszéd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US"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64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német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</w:tr>
      <w:tr w:rsidR="00A16F69" w:rsidRPr="00A16F69" w:rsidTr="00A16F69">
        <w:trPr>
          <w:cantSplit/>
          <w:trHeight w:val="64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b/>
                <w:bCs/>
                <w:color w:val="000000"/>
                <w:lang w:eastAsia="hu-HU"/>
              </w:rPr>
              <w:t>angol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hu-HU"/>
              </w:rPr>
              <w:t>önálló nyelv - használó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hu-HU"/>
              </w:rPr>
              <w:t>(*) Közös Európai Referenciakeret (KER) szintjei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highlight w:val="green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840"/>
        </w:trPr>
        <w:tc>
          <w:tcPr>
            <w:tcW w:w="23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Számítógép-felhasználói készségek és kompetenciák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 Microsoft Office™ eszközök (Word, Excel és PowerPoint) felhasználói ismerete</w:t>
            </w:r>
          </w:p>
        </w:tc>
      </w:tr>
      <w:tr w:rsidR="00A16F69" w:rsidRPr="00A16F69" w:rsidTr="00A16F69">
        <w:trPr>
          <w:trHeight w:val="300"/>
        </w:trPr>
        <w:tc>
          <w:tcPr>
            <w:tcW w:w="235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30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4"/>
                <w:szCs w:val="4"/>
                <w:lang w:eastAsia="hu-HU"/>
              </w:rPr>
              <w:t> </w:t>
            </w:r>
          </w:p>
        </w:tc>
      </w:tr>
      <w:tr w:rsidR="00A16F69" w:rsidRPr="00A16F69" w:rsidTr="00A16F69">
        <w:trPr>
          <w:cantSplit/>
          <w:trHeight w:val="570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 xml:space="preserve">Járművezetői </w:t>
            </w:r>
            <w:proofErr w:type="gramStart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engedély(</w:t>
            </w:r>
            <w:proofErr w:type="spellStart"/>
            <w:proofErr w:type="gram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ek</w:t>
            </w:r>
            <w:proofErr w:type="spellEnd"/>
            <w:r w:rsidRPr="00A16F69">
              <w:rPr>
                <w:rFonts w:ascii="Verdana" w:eastAsia="Times New Roman" w:hAnsi="Verdana" w:cs="Calibri"/>
                <w:color w:val="000000"/>
                <w:lang w:eastAsia="hu-HU"/>
              </w:rPr>
              <w:t>)</w:t>
            </w:r>
          </w:p>
        </w:tc>
        <w:tc>
          <w:tcPr>
            <w:tcW w:w="8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F69" w:rsidRPr="00A16F69" w:rsidRDefault="00A16F69" w:rsidP="00A16F6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A16F6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B kategóriás jogosítvány</w:t>
            </w:r>
          </w:p>
        </w:tc>
      </w:tr>
    </w:tbl>
    <w:p w:rsidR="00586583" w:rsidRDefault="00586583"/>
    <w:sectPr w:rsidR="00586583" w:rsidSect="00A16F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69"/>
    <w:rsid w:val="00586583"/>
    <w:rsid w:val="00A16F69"/>
    <w:rsid w:val="00F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2020-10-14T08:58:00Z</dcterms:created>
  <dcterms:modified xsi:type="dcterms:W3CDTF">2020-10-14T08:58:00Z</dcterms:modified>
</cp:coreProperties>
</file>