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7"/>
        <w:gridCol w:w="3347"/>
      </w:tblGrid>
      <w:tr w:rsidR="00E968DF" w:rsidRPr="001722AB" w:rsidTr="000337EA">
        <w:trPr>
          <w:jc w:val="center"/>
        </w:trPr>
        <w:tc>
          <w:tcPr>
            <w:tcW w:w="5867" w:type="dxa"/>
            <w:shd w:val="clear" w:color="auto" w:fill="FFFFFF"/>
            <w:tcMar>
              <w:top w:w="57" w:type="dxa"/>
              <w:bottom w:w="57" w:type="dxa"/>
            </w:tcMar>
          </w:tcPr>
          <w:p w:rsidR="00E968DF" w:rsidRPr="00491187" w:rsidRDefault="00E968DF" w:rsidP="000337EA">
            <w:pPr>
              <w:rPr>
                <w:sz w:val="22"/>
                <w:szCs w:val="22"/>
              </w:rPr>
            </w:pPr>
            <w:r w:rsidRPr="00491187">
              <w:rPr>
                <w:b/>
                <w:bCs/>
                <w:sz w:val="22"/>
                <w:szCs w:val="22"/>
              </w:rPr>
              <w:t>Név: Dr.  Szabolcsy  Éva</w:t>
            </w:r>
          </w:p>
        </w:tc>
        <w:tc>
          <w:tcPr>
            <w:tcW w:w="3347" w:type="dxa"/>
            <w:shd w:val="clear" w:color="auto" w:fill="FFFFFF"/>
            <w:tcMar>
              <w:top w:w="57" w:type="dxa"/>
              <w:bottom w:w="57" w:type="dxa"/>
            </w:tcMar>
          </w:tcPr>
          <w:p w:rsidR="00E968DF" w:rsidRPr="00491187" w:rsidRDefault="00E968DF" w:rsidP="000337EA">
            <w:pPr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491187">
              <w:rPr>
                <w:b/>
                <w:bCs/>
                <w:sz w:val="22"/>
                <w:szCs w:val="22"/>
              </w:rPr>
              <w:t>Születési év: 1978</w:t>
            </w:r>
          </w:p>
        </w:tc>
      </w:tr>
      <w:tr w:rsidR="00E968DF" w:rsidRPr="001722AB" w:rsidTr="000337EA">
        <w:trPr>
          <w:jc w:val="center"/>
        </w:trPr>
        <w:tc>
          <w:tcPr>
            <w:tcW w:w="921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E968DF" w:rsidRPr="00491187" w:rsidRDefault="00E968DF" w:rsidP="000337EA">
            <w:pPr>
              <w:spacing w:before="60"/>
              <w:rPr>
                <w:i/>
                <w:iCs/>
                <w:sz w:val="22"/>
                <w:szCs w:val="22"/>
                <w:shd w:val="clear" w:color="auto" w:fill="C0C0C0"/>
              </w:rPr>
            </w:pPr>
            <w:r w:rsidRPr="00491187">
              <w:rPr>
                <w:b/>
                <w:bCs/>
                <w:i/>
                <w:iCs/>
                <w:sz w:val="22"/>
                <w:szCs w:val="22"/>
              </w:rPr>
              <w:t>Végzettség és szakképzettség</w:t>
            </w:r>
            <w:r w:rsidRPr="00491187">
              <w:rPr>
                <w:sz w:val="22"/>
                <w:szCs w:val="22"/>
              </w:rPr>
              <w:t xml:space="preserve">, az oklevél kiállítója, éve </w:t>
            </w:r>
          </w:p>
        </w:tc>
      </w:tr>
      <w:tr w:rsidR="00E968DF" w:rsidRPr="001722AB" w:rsidTr="000337EA">
        <w:trPr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E968DF" w:rsidRPr="00491187" w:rsidRDefault="00E968DF" w:rsidP="000337EA">
            <w:pPr>
              <w:tabs>
                <w:tab w:val="left" w:pos="720"/>
              </w:tabs>
              <w:spacing w:line="240" w:lineRule="atLeast"/>
              <w:jc w:val="both"/>
              <w:rPr>
                <w:bCs/>
                <w:sz w:val="22"/>
                <w:szCs w:val="22"/>
              </w:rPr>
            </w:pPr>
            <w:r w:rsidRPr="00491187">
              <w:rPr>
                <w:bCs/>
                <w:sz w:val="22"/>
                <w:szCs w:val="22"/>
              </w:rPr>
              <w:t xml:space="preserve">okleveles biológus, 2002 DE </w:t>
            </w:r>
          </w:p>
        </w:tc>
      </w:tr>
      <w:tr w:rsidR="00E968DF" w:rsidRPr="001722AB" w:rsidTr="000337EA">
        <w:trPr>
          <w:jc w:val="center"/>
        </w:trPr>
        <w:tc>
          <w:tcPr>
            <w:tcW w:w="921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E968DF" w:rsidRPr="00491187" w:rsidRDefault="00E968DF" w:rsidP="000337EA">
            <w:pPr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t xml:space="preserve">Jelenlegi </w:t>
            </w:r>
            <w:r w:rsidRPr="00491187">
              <w:rPr>
                <w:b/>
                <w:i/>
                <w:sz w:val="22"/>
                <w:szCs w:val="22"/>
              </w:rPr>
              <w:t>munkahely(ek),</w:t>
            </w:r>
            <w:r w:rsidRPr="00491187">
              <w:rPr>
                <w:sz w:val="22"/>
                <w:szCs w:val="22"/>
              </w:rPr>
              <w:t xml:space="preserve"> a kinevezésben feltüntetett munkakör(ök), több munkahely esetén </w:t>
            </w:r>
            <w:r w:rsidRPr="00491187">
              <w:rPr>
                <w:sz w:val="22"/>
                <w:szCs w:val="22"/>
                <w:u w:val="single"/>
              </w:rPr>
              <w:t xml:space="preserve">aláhúzás </w:t>
            </w:r>
            <w:r w:rsidRPr="00491187">
              <w:rPr>
                <w:sz w:val="22"/>
                <w:szCs w:val="22"/>
              </w:rPr>
              <w:t>jelölje azt az</w:t>
            </w:r>
            <w:r w:rsidRPr="00491187">
              <w:rPr>
                <w:i/>
                <w:sz w:val="22"/>
                <w:szCs w:val="22"/>
              </w:rPr>
              <w:t xml:space="preserve"> </w:t>
            </w:r>
            <w:r w:rsidRPr="00491187">
              <w:rPr>
                <w:sz w:val="22"/>
                <w:szCs w:val="22"/>
              </w:rPr>
              <w:t>intézményt, amelynek „kizárólagossági” nyilatkozatot (</w:t>
            </w:r>
            <w:r w:rsidRPr="00491187">
              <w:rPr>
                <w:i/>
                <w:sz w:val="22"/>
                <w:szCs w:val="22"/>
                <w:u w:val="single"/>
              </w:rPr>
              <w:t>A</w:t>
            </w:r>
            <w:r w:rsidRPr="00491187">
              <w:rPr>
                <w:sz w:val="22"/>
                <w:szCs w:val="22"/>
              </w:rPr>
              <w:t>) adott!</w:t>
            </w:r>
          </w:p>
        </w:tc>
      </w:tr>
      <w:tr w:rsidR="00E968DF" w:rsidRPr="001722AB" w:rsidTr="000337EA">
        <w:trPr>
          <w:trHeight w:val="236"/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E968DF" w:rsidRPr="00491187" w:rsidRDefault="00E968DF" w:rsidP="000337EA">
            <w:pPr>
              <w:rPr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t>DE, AGTC, MÉK, Állattudományi, Biotechnológiai és Természetvédelmi Intézet, Növényi Biotechnológia Tanszék</w:t>
            </w:r>
          </w:p>
        </w:tc>
      </w:tr>
      <w:tr w:rsidR="00E968DF" w:rsidRPr="001722AB" w:rsidTr="000337EA">
        <w:trPr>
          <w:jc w:val="center"/>
        </w:trPr>
        <w:tc>
          <w:tcPr>
            <w:tcW w:w="921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E968DF" w:rsidRPr="00491187" w:rsidRDefault="00E968DF" w:rsidP="000337EA">
            <w:pPr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491187">
              <w:rPr>
                <w:b/>
                <w:bCs/>
                <w:i/>
                <w:iCs/>
                <w:sz w:val="22"/>
                <w:szCs w:val="22"/>
              </w:rPr>
              <w:t>Tudományos fokozat</w:t>
            </w:r>
            <w:r w:rsidRPr="00491187">
              <w:rPr>
                <w:sz w:val="22"/>
                <w:szCs w:val="22"/>
              </w:rPr>
              <w:t xml:space="preserve"> (a tudományág és a dátum megjelölésével) az Ftv. 149.</w:t>
            </w:r>
            <w:r w:rsidRPr="00491187">
              <w:rPr>
                <w:sz w:val="22"/>
                <w:szCs w:val="22"/>
              </w:rPr>
              <w:sym w:font="Times New Roman" w:char="00A7"/>
            </w:r>
            <w:r w:rsidRPr="00491187">
              <w:rPr>
                <w:sz w:val="22"/>
                <w:szCs w:val="22"/>
              </w:rPr>
              <w:t>-a (5) bekezdésében foglaltak szerint: (</w:t>
            </w:r>
            <w:r w:rsidRPr="00491187">
              <w:rPr>
                <w:i/>
                <w:iCs/>
                <w:sz w:val="22"/>
                <w:szCs w:val="22"/>
              </w:rPr>
              <w:t xml:space="preserve">PhD / CSc vagy DLA) </w:t>
            </w:r>
            <w:r w:rsidRPr="00491187">
              <w:rPr>
                <w:sz w:val="22"/>
                <w:szCs w:val="22"/>
              </w:rPr>
              <w:t>(5 éven belül megszerzett PhD esetén az értekezés címe is!)</w:t>
            </w:r>
            <w:r w:rsidRPr="00491187">
              <w:rPr>
                <w:b/>
                <w:bCs/>
                <w:sz w:val="22"/>
                <w:szCs w:val="22"/>
              </w:rPr>
              <w:t xml:space="preserve"> </w:t>
            </w:r>
          </w:p>
          <w:p w:rsidR="00E968DF" w:rsidRPr="00491187" w:rsidRDefault="00E968DF" w:rsidP="000337EA">
            <w:pPr>
              <w:spacing w:before="60"/>
              <w:jc w:val="both"/>
              <w:rPr>
                <w:sz w:val="22"/>
                <w:szCs w:val="22"/>
              </w:rPr>
            </w:pPr>
            <w:r w:rsidRPr="00491187">
              <w:rPr>
                <w:b/>
                <w:bCs/>
                <w:i/>
                <w:iCs/>
                <w:sz w:val="22"/>
                <w:szCs w:val="22"/>
              </w:rPr>
              <w:t>Tudományos/művészeti akadémiai cím/tagság</w:t>
            </w:r>
            <w:r w:rsidRPr="00491187">
              <w:rPr>
                <w:sz w:val="22"/>
                <w:szCs w:val="22"/>
              </w:rPr>
              <w:t>:</w:t>
            </w:r>
            <w:r w:rsidRPr="00491187">
              <w:rPr>
                <w:i/>
                <w:iCs/>
                <w:sz w:val="22"/>
                <w:szCs w:val="22"/>
              </w:rPr>
              <w:t xml:space="preserve"> </w:t>
            </w:r>
            <w:r w:rsidRPr="00491187">
              <w:rPr>
                <w:sz w:val="22"/>
                <w:szCs w:val="22"/>
              </w:rPr>
              <w:t>„dr. habil” cím, MTA doktora cím (DSc); MTA tagság, (lev. vagy r. tag), egyéb címek</w:t>
            </w:r>
          </w:p>
        </w:tc>
      </w:tr>
      <w:tr w:rsidR="00E968DF" w:rsidRPr="001722AB" w:rsidTr="000337EA">
        <w:trPr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E968DF" w:rsidRPr="00491187" w:rsidRDefault="00E968DF" w:rsidP="000337EA">
            <w:pPr>
              <w:rPr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t>Legmagasabb tudományos fokozat: PhD, 2011</w:t>
            </w:r>
          </w:p>
        </w:tc>
      </w:tr>
      <w:tr w:rsidR="00E968DF" w:rsidRPr="001722AB" w:rsidTr="000337EA">
        <w:trPr>
          <w:jc w:val="center"/>
        </w:trPr>
        <w:tc>
          <w:tcPr>
            <w:tcW w:w="921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E968DF" w:rsidRPr="00491187" w:rsidRDefault="00E968DF" w:rsidP="000337EA">
            <w:pPr>
              <w:spacing w:before="60"/>
              <w:jc w:val="both"/>
              <w:rPr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t>Az</w:t>
            </w:r>
            <w:r w:rsidRPr="00491187">
              <w:rPr>
                <w:sz w:val="22"/>
                <w:szCs w:val="22"/>
                <w:u w:val="single"/>
              </w:rPr>
              <w:t xml:space="preserve"> </w:t>
            </w:r>
            <w:r w:rsidRPr="00491187">
              <w:rPr>
                <w:b/>
                <w:bCs/>
                <w:i/>
                <w:iCs/>
                <w:sz w:val="22"/>
                <w:szCs w:val="22"/>
              </w:rPr>
              <w:t>eddigi oktatói tevékenység</w:t>
            </w:r>
            <w:r w:rsidRPr="00491187">
              <w:rPr>
                <w:sz w:val="22"/>
                <w:szCs w:val="22"/>
              </w:rPr>
              <w:t xml:space="preserve"> (oktatott tárgyak, oktatásban töltött idő, </w:t>
            </w:r>
            <w:r w:rsidRPr="00491187">
              <w:rPr>
                <w:sz w:val="22"/>
                <w:szCs w:val="22"/>
                <w:shd w:val="clear" w:color="auto" w:fill="FFFFFF"/>
              </w:rPr>
              <w:t xml:space="preserve">oktatás idegen nyelven, külföldi intézményben </w:t>
            </w:r>
            <w:r w:rsidRPr="00491187">
              <w:rPr>
                <w:sz w:val="22"/>
                <w:szCs w:val="22"/>
              </w:rPr>
              <w:t>stb.)</w:t>
            </w:r>
          </w:p>
        </w:tc>
      </w:tr>
      <w:tr w:rsidR="00E968DF" w:rsidRPr="001722AB" w:rsidTr="000337EA">
        <w:trPr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E968DF" w:rsidRPr="00491187" w:rsidRDefault="00E968DF" w:rsidP="000337EA">
            <w:pPr>
              <w:rPr>
                <w:noProof/>
                <w:sz w:val="22"/>
                <w:szCs w:val="22"/>
              </w:rPr>
            </w:pPr>
            <w:r w:rsidRPr="00491187">
              <w:rPr>
                <w:sz w:val="22"/>
                <w:szCs w:val="22"/>
                <w:u w:val="single"/>
              </w:rPr>
              <w:t>oktatott tárgyak</w:t>
            </w:r>
            <w:r w:rsidRPr="00491187">
              <w:rPr>
                <w:noProof/>
                <w:sz w:val="22"/>
                <w:szCs w:val="22"/>
              </w:rPr>
              <w:t xml:space="preserve"> : </w:t>
            </w:r>
          </w:p>
          <w:p w:rsidR="00E968DF" w:rsidRPr="00491187" w:rsidRDefault="00E968DF" w:rsidP="000337EA">
            <w:pPr>
              <w:jc w:val="both"/>
              <w:rPr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t xml:space="preserve">A biotechnológia fejlesztése és alkalmazása című „C” típusú tantárgyban alkalmanként előadás tartása, valamint Dísznövénytermesztés című „A” alkalmanként előadás tartása 2009 - 2010. Alkalmankénti előadás és gyakorlattartás az Alkalmazott növénybiotechnológia és rezisztenciabiológia című „A” típusú és Kertészeti biotechnológiai ismeretek című szintén „A” típusú tantárgyak keretében. 2010- </w:t>
            </w:r>
          </w:p>
          <w:p w:rsidR="00E968DF" w:rsidRPr="00491187" w:rsidRDefault="00E968DF" w:rsidP="000337EA">
            <w:pPr>
              <w:rPr>
                <w:noProof/>
                <w:sz w:val="22"/>
                <w:szCs w:val="22"/>
              </w:rPr>
            </w:pPr>
            <w:r w:rsidRPr="00491187">
              <w:rPr>
                <w:sz w:val="22"/>
                <w:szCs w:val="22"/>
                <w:shd w:val="clear" w:color="auto" w:fill="FFFFFF"/>
              </w:rPr>
              <w:t>Oktatásban eltöltött idő: 4 év</w:t>
            </w:r>
          </w:p>
        </w:tc>
      </w:tr>
      <w:tr w:rsidR="00E968DF" w:rsidRPr="001722AB" w:rsidTr="000337EA">
        <w:trPr>
          <w:jc w:val="center"/>
        </w:trPr>
        <w:tc>
          <w:tcPr>
            <w:tcW w:w="921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E968DF" w:rsidRPr="00491187" w:rsidRDefault="00E968DF" w:rsidP="000337EA">
            <w:pPr>
              <w:spacing w:before="60"/>
              <w:jc w:val="both"/>
              <w:rPr>
                <w:i/>
                <w:iCs/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t xml:space="preserve">Az </w:t>
            </w:r>
            <w:r w:rsidRPr="00491187">
              <w:rPr>
                <w:b/>
                <w:bCs/>
                <w:i/>
                <w:iCs/>
                <w:sz w:val="22"/>
                <w:szCs w:val="22"/>
              </w:rPr>
              <w:t xml:space="preserve">eddigi szakmai </w:t>
            </w:r>
            <w:r w:rsidRPr="00491187">
              <w:rPr>
                <w:i/>
                <w:iCs/>
                <w:sz w:val="22"/>
                <w:szCs w:val="22"/>
              </w:rPr>
              <w:t>(tudományos, kutatás-fejlesztési, alkotói, művészeti)</w:t>
            </w:r>
            <w:r w:rsidRPr="00491187">
              <w:rPr>
                <w:b/>
                <w:bCs/>
                <w:i/>
                <w:iCs/>
                <w:sz w:val="22"/>
                <w:szCs w:val="22"/>
              </w:rPr>
              <w:t xml:space="preserve"> gyakorlat és eredményei</w:t>
            </w:r>
            <w:r w:rsidRPr="00491187">
              <w:rPr>
                <w:sz w:val="22"/>
                <w:szCs w:val="22"/>
              </w:rPr>
              <w:t xml:space="preserve"> </w:t>
            </w:r>
          </w:p>
        </w:tc>
      </w:tr>
      <w:tr w:rsidR="00E968DF" w:rsidRPr="001722AB" w:rsidTr="000337EA">
        <w:trPr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E968DF" w:rsidRPr="00491187" w:rsidRDefault="00E968DF" w:rsidP="000337EA">
            <w:pPr>
              <w:pStyle w:val="Szvegtrzsbehzssal"/>
              <w:widowControl w:val="0"/>
              <w:ind w:left="0"/>
              <w:rPr>
                <w:sz w:val="22"/>
                <w:szCs w:val="22"/>
                <w:lang w:val="hu-HU"/>
              </w:rPr>
            </w:pPr>
            <w:r w:rsidRPr="00491187">
              <w:rPr>
                <w:sz w:val="22"/>
                <w:szCs w:val="22"/>
                <w:lang w:val="hu-HU"/>
              </w:rPr>
              <w:t xml:space="preserve">Szakmai gyakorlat és teljesítmény: </w:t>
            </w:r>
          </w:p>
          <w:p w:rsidR="00E968DF" w:rsidRPr="00491187" w:rsidRDefault="00E968DF" w:rsidP="000337EA">
            <w:pPr>
              <w:pStyle w:val="Szvegtrzsbehzssal"/>
              <w:widowControl w:val="0"/>
              <w:ind w:left="0"/>
              <w:rPr>
                <w:sz w:val="22"/>
                <w:szCs w:val="22"/>
                <w:lang w:val="hu-HU"/>
              </w:rPr>
            </w:pPr>
            <w:r w:rsidRPr="00491187">
              <w:rPr>
                <w:sz w:val="22"/>
                <w:szCs w:val="22"/>
                <w:lang w:val="hu-HU"/>
              </w:rPr>
              <w:t>Tudománymetriai mérőszámok:</w:t>
            </w:r>
          </w:p>
          <w:p w:rsidR="00E968DF" w:rsidRPr="00491187" w:rsidRDefault="00E968DF" w:rsidP="000337EA">
            <w:pPr>
              <w:pStyle w:val="Szvegtrzsbehzssal"/>
              <w:widowControl w:val="0"/>
              <w:ind w:left="0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Cikkek száma: 19</w:t>
            </w:r>
          </w:p>
          <w:p w:rsidR="00E968DF" w:rsidRPr="00491187" w:rsidRDefault="00E968DF" w:rsidP="000337EA">
            <w:pPr>
              <w:pStyle w:val="Szvegtrzsbehzssal"/>
              <w:widowControl w:val="0"/>
              <w:ind w:left="0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Összesített impakt faktor: 6,86</w:t>
            </w:r>
          </w:p>
          <w:p w:rsidR="00E968DF" w:rsidRPr="00491187" w:rsidRDefault="00E968DF" w:rsidP="000337EA">
            <w:pPr>
              <w:pStyle w:val="Szvegtrzsbehzssal"/>
              <w:widowControl w:val="0"/>
              <w:ind w:left="0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Könyvfejezetek száma: 0</w:t>
            </w:r>
          </w:p>
          <w:p w:rsidR="00E968DF" w:rsidRPr="00491187" w:rsidRDefault="00E968DF" w:rsidP="000337EA">
            <w:pPr>
              <w:pStyle w:val="Szvegtrzsbehzssal"/>
              <w:widowControl w:val="0"/>
              <w:ind w:left="0"/>
              <w:rPr>
                <w:sz w:val="22"/>
                <w:szCs w:val="22"/>
                <w:lang w:val="hu-HU"/>
              </w:rPr>
            </w:pPr>
            <w:r w:rsidRPr="00491187">
              <w:rPr>
                <w:sz w:val="22"/>
                <w:szCs w:val="22"/>
                <w:lang w:val="hu-HU"/>
              </w:rPr>
              <w:t>Szabadalmak száma: 1</w:t>
            </w:r>
          </w:p>
          <w:p w:rsidR="00E968DF" w:rsidRPr="00491187" w:rsidRDefault="00E968DF" w:rsidP="000337EA">
            <w:pPr>
              <w:pStyle w:val="Szvegtrzsbehzssal"/>
              <w:widowControl w:val="0"/>
              <w:ind w:left="0"/>
              <w:rPr>
                <w:sz w:val="22"/>
                <w:szCs w:val="22"/>
                <w:lang w:val="hu-HU"/>
              </w:rPr>
            </w:pPr>
            <w:r w:rsidRPr="00491187">
              <w:rPr>
                <w:sz w:val="22"/>
                <w:szCs w:val="22"/>
                <w:lang w:val="hu-HU"/>
              </w:rPr>
              <w:t>Konferencia előadások. poszterek száma: 24</w:t>
            </w:r>
          </w:p>
          <w:p w:rsidR="00E968DF" w:rsidRPr="00491187" w:rsidRDefault="00E968DF" w:rsidP="000337EA">
            <w:pPr>
              <w:tabs>
                <w:tab w:val="left" w:pos="851"/>
                <w:tab w:val="left" w:pos="1134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t xml:space="preserve">Független hivatkozások száma: </w:t>
            </w:r>
          </w:p>
          <w:p w:rsidR="00E968DF" w:rsidRPr="00491187" w:rsidRDefault="00E968DF" w:rsidP="000337EA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E968DF" w:rsidRPr="00491187" w:rsidRDefault="00E968DF" w:rsidP="000337EA">
            <w:pPr>
              <w:widowControl w:val="0"/>
              <w:jc w:val="both"/>
              <w:rPr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t>Legfontosabb kutatási területek:</w:t>
            </w:r>
          </w:p>
          <w:p w:rsidR="00E968DF" w:rsidRPr="00491187" w:rsidRDefault="00E968DF" w:rsidP="00E968D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9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t>Különböző szervetlen szelénformák biológiai hatásának vizsgálata magasabb rendű növényekben</w:t>
            </w:r>
          </w:p>
          <w:p w:rsidR="00E968DF" w:rsidRPr="00491187" w:rsidRDefault="00E968DF" w:rsidP="00E968D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9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t>Arundo donax L. remediációs potenciáljának részeletes vizsgálata magas sótartalmú illetve nehézfém szennyezett talajokban</w:t>
            </w:r>
          </w:p>
          <w:p w:rsidR="00E968DF" w:rsidRPr="00491187" w:rsidRDefault="00E968DF" w:rsidP="00E968D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9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t>Arundo gyökérkolonizáló mikroorganizmus közösségek identifikálása és stressztolerancia vizsgálata</w:t>
            </w:r>
          </w:p>
          <w:p w:rsidR="00E968DF" w:rsidRPr="00491187" w:rsidRDefault="00E968DF" w:rsidP="000337E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E968DF" w:rsidRPr="001722AB" w:rsidTr="000337EA">
        <w:trPr>
          <w:jc w:val="center"/>
        </w:trPr>
        <w:tc>
          <w:tcPr>
            <w:tcW w:w="921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E968DF" w:rsidRPr="00491187" w:rsidRDefault="00E968DF" w:rsidP="000337EA">
            <w:pPr>
              <w:spacing w:before="60"/>
              <w:jc w:val="both"/>
              <w:rPr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t xml:space="preserve">Az </w:t>
            </w:r>
            <w:r w:rsidRPr="00491187">
              <w:rPr>
                <w:b/>
                <w:bCs/>
                <w:i/>
                <w:iCs/>
                <w:sz w:val="22"/>
                <w:szCs w:val="22"/>
              </w:rPr>
              <w:t>oktatott tárgy/tárgyak</w:t>
            </w:r>
            <w:r w:rsidRPr="00491187">
              <w:rPr>
                <w:sz w:val="22"/>
                <w:szCs w:val="22"/>
              </w:rPr>
              <w:t xml:space="preserve"> és az </w:t>
            </w:r>
            <w:r w:rsidRPr="00491187">
              <w:rPr>
                <w:b/>
                <w:bCs/>
                <w:i/>
                <w:iCs/>
                <w:sz w:val="22"/>
                <w:szCs w:val="22"/>
              </w:rPr>
              <w:t>oktató szakmai/kutatási tevékenysége</w:t>
            </w:r>
            <w:r w:rsidRPr="00491187">
              <w:rPr>
                <w:sz w:val="22"/>
                <w:szCs w:val="22"/>
              </w:rPr>
              <w:t xml:space="preserve"> kapcsolatának bemutatása:</w:t>
            </w:r>
          </w:p>
          <w:p w:rsidR="00E968DF" w:rsidRPr="00491187" w:rsidRDefault="00E968DF" w:rsidP="000337EA">
            <w:pPr>
              <w:spacing w:before="60"/>
              <w:ind w:left="290" w:hanging="290"/>
              <w:jc w:val="both"/>
              <w:rPr>
                <w:sz w:val="22"/>
                <w:szCs w:val="22"/>
              </w:rPr>
            </w:pPr>
            <w:r w:rsidRPr="00491187">
              <w:rPr>
                <w:i/>
                <w:iCs/>
                <w:sz w:val="22"/>
                <w:szCs w:val="22"/>
              </w:rPr>
              <w:t xml:space="preserve">a) </w:t>
            </w:r>
            <w:r w:rsidRPr="00491187">
              <w:rPr>
                <w:sz w:val="22"/>
                <w:szCs w:val="22"/>
              </w:rPr>
              <w:t xml:space="preserve">az </w:t>
            </w:r>
            <w:r w:rsidRPr="00491187">
              <w:rPr>
                <w:i/>
                <w:iCs/>
                <w:sz w:val="22"/>
                <w:szCs w:val="22"/>
              </w:rPr>
              <w:t>elmúlt 5 év</w:t>
            </w:r>
            <w:r w:rsidRPr="00491187">
              <w:rPr>
                <w:sz w:val="22"/>
                <w:szCs w:val="22"/>
              </w:rPr>
              <w:t xml:space="preserve"> szakmai, tudományos (művészeti) munkássága a </w:t>
            </w:r>
            <w:r w:rsidRPr="00491187">
              <w:rPr>
                <w:sz w:val="22"/>
                <w:szCs w:val="22"/>
                <w:u w:val="single"/>
              </w:rPr>
              <w:t>szakterületen</w:t>
            </w:r>
            <w:r w:rsidRPr="00491187">
              <w:rPr>
                <w:sz w:val="22"/>
                <w:szCs w:val="22"/>
              </w:rPr>
              <w:t xml:space="preserve"> (az 5 legfontosabb publikáció vagy alkotás felsorolása)</w:t>
            </w:r>
          </w:p>
          <w:p w:rsidR="00E968DF" w:rsidRPr="00491187" w:rsidRDefault="00E968DF" w:rsidP="000337EA">
            <w:pPr>
              <w:ind w:left="290" w:hanging="290"/>
              <w:jc w:val="both"/>
              <w:rPr>
                <w:sz w:val="22"/>
                <w:szCs w:val="22"/>
              </w:rPr>
            </w:pPr>
            <w:r w:rsidRPr="00491187">
              <w:rPr>
                <w:i/>
                <w:iCs/>
                <w:sz w:val="22"/>
                <w:szCs w:val="22"/>
              </w:rPr>
              <w:t>b)</w:t>
            </w:r>
            <w:r w:rsidRPr="00491187">
              <w:rPr>
                <w:sz w:val="22"/>
                <w:szCs w:val="22"/>
              </w:rPr>
              <w:t xml:space="preserve"> az </w:t>
            </w:r>
            <w:r w:rsidRPr="00491187">
              <w:rPr>
                <w:i/>
                <w:iCs/>
                <w:sz w:val="22"/>
                <w:szCs w:val="22"/>
              </w:rPr>
              <w:t>eddigi tudományos-szakmai életmű</w:t>
            </w:r>
            <w:r w:rsidRPr="00491187">
              <w:rPr>
                <w:sz w:val="22"/>
                <w:szCs w:val="22"/>
              </w:rPr>
              <w:t xml:space="preserve"> szempontjából legfontosabb 5 publikáció vagy alkotás felsorolása - amennyiben azok az </w:t>
            </w:r>
            <w:r w:rsidRPr="00491187">
              <w:rPr>
                <w:i/>
                <w:iCs/>
                <w:sz w:val="22"/>
                <w:szCs w:val="22"/>
              </w:rPr>
              <w:t>a)</w:t>
            </w:r>
            <w:r w:rsidRPr="00491187">
              <w:rPr>
                <w:sz w:val="22"/>
                <w:szCs w:val="22"/>
              </w:rPr>
              <w:t xml:space="preserve"> pontban megadottaktól különböznek </w:t>
            </w:r>
          </w:p>
          <w:p w:rsidR="00E968DF" w:rsidRPr="00491187" w:rsidRDefault="00E968DF" w:rsidP="000337EA">
            <w:pPr>
              <w:jc w:val="both"/>
              <w:rPr>
                <w:sz w:val="22"/>
                <w:szCs w:val="22"/>
                <w:shd w:val="clear" w:color="auto" w:fill="C0C0C0"/>
              </w:rPr>
            </w:pPr>
            <w:r w:rsidRPr="00491187">
              <w:rPr>
                <w:sz w:val="22"/>
                <w:szCs w:val="22"/>
              </w:rPr>
              <w:t>Mindkét lista szabályszerű bibliográfiai adatokkal: szerző(k), cím, a megjelenés helye/ könyv kiadója, éve, terjedelme (oldalszáma).</w:t>
            </w:r>
          </w:p>
        </w:tc>
      </w:tr>
      <w:tr w:rsidR="00E968DF" w:rsidRPr="001722AB" w:rsidTr="000337EA">
        <w:trPr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E968DF" w:rsidRPr="00491187" w:rsidRDefault="00E968DF" w:rsidP="000337EA">
            <w:pPr>
              <w:widowControl w:val="0"/>
              <w:tabs>
                <w:tab w:val="left" w:pos="4133"/>
                <w:tab w:val="left" w:pos="4857"/>
              </w:tabs>
              <w:jc w:val="both"/>
              <w:rPr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t>a)</w:t>
            </w:r>
          </w:p>
          <w:p w:rsidR="00E968DF" w:rsidRPr="00BD450D" w:rsidRDefault="00E968DF" w:rsidP="00E968DF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  <w:tab w:val="num" w:pos="390"/>
              </w:tabs>
              <w:ind w:left="0" w:firstLine="0"/>
              <w:jc w:val="both"/>
              <w:rPr>
                <w:rStyle w:val="Kiemels"/>
                <w:i w:val="0"/>
                <w:iCs w:val="0"/>
                <w:sz w:val="22"/>
                <w:szCs w:val="22"/>
              </w:rPr>
            </w:pPr>
            <w:r w:rsidRPr="00BD450D">
              <w:rPr>
                <w:rStyle w:val="Kiemels"/>
                <w:b/>
                <w:i w:val="0"/>
                <w:sz w:val="22"/>
                <w:szCs w:val="22"/>
              </w:rPr>
              <w:lastRenderedPageBreak/>
              <w:t>Domokos-Szabolcsy E</w:t>
            </w:r>
            <w:r w:rsidRPr="00BD450D">
              <w:rPr>
                <w:rStyle w:val="Kiemels"/>
                <w:i w:val="0"/>
                <w:sz w:val="22"/>
                <w:szCs w:val="22"/>
              </w:rPr>
              <w:t xml:space="preserve">, Márton L., Sztrik A., Babka B., Prokisch J., Fári M. (2012): Accumulation of red elemental nanoparticles and their biological effects in Nicotiana tabacum  Plant Growth Regulation  68: 525-531 </w:t>
            </w:r>
            <w:r w:rsidRPr="00BD450D">
              <w:rPr>
                <w:rStyle w:val="Kiemels"/>
                <w:b/>
                <w:i w:val="0"/>
                <w:sz w:val="22"/>
                <w:szCs w:val="22"/>
              </w:rPr>
              <w:t>IF: 1,65</w:t>
            </w:r>
          </w:p>
          <w:p w:rsidR="00E968DF" w:rsidRPr="00BD450D" w:rsidRDefault="00E968DF" w:rsidP="000337E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D450D">
              <w:rPr>
                <w:sz w:val="22"/>
                <w:szCs w:val="22"/>
              </w:rPr>
              <w:t xml:space="preserve">2. T. Alshaal, </w:t>
            </w:r>
            <w:r w:rsidRPr="00BD450D">
              <w:rPr>
                <w:b/>
                <w:sz w:val="22"/>
                <w:szCs w:val="22"/>
              </w:rPr>
              <w:t>É. Domokos-Szabolcsy</w:t>
            </w:r>
            <w:r w:rsidRPr="00BD450D">
              <w:rPr>
                <w:sz w:val="22"/>
                <w:szCs w:val="22"/>
              </w:rPr>
              <w:t xml:space="preserve">, L. Márton, M. Czakó, J. Kátai, P. Balogh, N. Elhawat, H. El-Ramady, M. Fári (2013): </w:t>
            </w:r>
            <w:r w:rsidRPr="00BD450D">
              <w:rPr>
                <w:bCs/>
                <w:sz w:val="22"/>
                <w:szCs w:val="22"/>
              </w:rPr>
              <w:t>Phytoremediation of bauxite-derived red mud by giant reed</w:t>
            </w:r>
            <w:r w:rsidRPr="00BD450D" w:rsidDel="00AF49B4">
              <w:rPr>
                <w:bCs/>
                <w:sz w:val="22"/>
                <w:szCs w:val="22"/>
              </w:rPr>
              <w:t xml:space="preserve"> </w:t>
            </w:r>
            <w:r w:rsidRPr="00BD450D">
              <w:rPr>
                <w:sz w:val="22"/>
                <w:szCs w:val="22"/>
              </w:rPr>
              <w:t>(</w:t>
            </w:r>
            <w:r w:rsidRPr="00BD450D">
              <w:rPr>
                <w:i/>
                <w:iCs/>
                <w:sz w:val="22"/>
                <w:szCs w:val="22"/>
              </w:rPr>
              <w:t>Arundo donax</w:t>
            </w:r>
            <w:r w:rsidRPr="00BD450D">
              <w:rPr>
                <w:sz w:val="22"/>
                <w:szCs w:val="22"/>
              </w:rPr>
              <w:t xml:space="preserve"> L.) Environmental Chemistry Letters in press </w:t>
            </w:r>
            <w:r w:rsidRPr="00BD450D">
              <w:rPr>
                <w:b/>
                <w:sz w:val="22"/>
                <w:szCs w:val="22"/>
              </w:rPr>
              <w:t>IF: 1,88</w:t>
            </w:r>
          </w:p>
          <w:p w:rsidR="00E968DF" w:rsidRPr="00491187" w:rsidRDefault="00E968DF" w:rsidP="000337EA">
            <w:pPr>
              <w:tabs>
                <w:tab w:val="left" w:pos="0"/>
              </w:tabs>
              <w:jc w:val="both"/>
              <w:rPr>
                <w:rStyle w:val="Kiemels"/>
                <w:i w:val="0"/>
                <w:iCs w:val="0"/>
                <w:sz w:val="22"/>
                <w:szCs w:val="22"/>
              </w:rPr>
            </w:pPr>
            <w:r>
              <w:rPr>
                <w:rStyle w:val="Kiemels"/>
                <w:b/>
                <w:bCs/>
                <w:i w:val="0"/>
                <w:sz w:val="22"/>
                <w:szCs w:val="22"/>
              </w:rPr>
              <w:t>3</w:t>
            </w:r>
            <w:r w:rsidRPr="00BD450D">
              <w:rPr>
                <w:rStyle w:val="Kiemels"/>
                <w:b/>
                <w:bCs/>
                <w:i w:val="0"/>
                <w:sz w:val="22"/>
                <w:szCs w:val="22"/>
              </w:rPr>
              <w:t>. Domokos-Szabolcsy Éva</w:t>
            </w:r>
            <w:r w:rsidRPr="00BD450D">
              <w:rPr>
                <w:rStyle w:val="Kiemels"/>
                <w:i w:val="0"/>
                <w:sz w:val="22"/>
                <w:szCs w:val="22"/>
              </w:rPr>
              <w:t xml:space="preserve"> (2008)</w:t>
            </w:r>
            <w:r w:rsidRPr="00BD450D">
              <w:rPr>
                <w:i/>
                <w:sz w:val="22"/>
                <w:szCs w:val="22"/>
              </w:rPr>
              <w:t>: A funkcionális élelmiszer fogalma és előállításának gyakorlata</w:t>
            </w:r>
            <w:r w:rsidRPr="00BD450D">
              <w:rPr>
                <w:rStyle w:val="Kiemels"/>
                <w:i w:val="0"/>
                <w:sz w:val="22"/>
                <w:szCs w:val="22"/>
              </w:rPr>
              <w:t xml:space="preserve"> Agrofórum. ISSN: 1788-5884 </w:t>
            </w:r>
            <w:r w:rsidRPr="00BD450D">
              <w:rPr>
                <w:rStyle w:val="Kiemels"/>
                <w:bCs/>
                <w:i w:val="0"/>
                <w:sz w:val="22"/>
                <w:szCs w:val="22"/>
              </w:rPr>
              <w:t>19. 8.</w:t>
            </w:r>
            <w:r w:rsidRPr="00BD450D">
              <w:rPr>
                <w:rStyle w:val="Kiemels"/>
                <w:i w:val="0"/>
                <w:sz w:val="22"/>
                <w:szCs w:val="22"/>
              </w:rPr>
              <w:t xml:space="preserve">  72-73.</w:t>
            </w:r>
          </w:p>
          <w:p w:rsidR="00E968DF" w:rsidRPr="00BD450D" w:rsidRDefault="00E968DF" w:rsidP="000337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A3C1D">
              <w:rPr>
                <w:bCs/>
                <w:iCs/>
                <w:color w:val="222222"/>
                <w:sz w:val="22"/>
                <w:szCs w:val="22"/>
                <w:shd w:val="clear" w:color="auto" w:fill="FFFFFF"/>
                <w:lang w:val="en-GB"/>
              </w:rPr>
              <w:t>4. Hassan R. El-Ramady, T. A. Alshaal, M. Amer</w:t>
            </w:r>
            <w:r w:rsidRPr="00CA3C1D">
              <w:rPr>
                <w:bCs/>
                <w:iCs/>
                <w:color w:val="222222"/>
                <w:sz w:val="22"/>
                <w:szCs w:val="22"/>
                <w:lang w:val="en-GB"/>
              </w:rPr>
              <w:t> </w:t>
            </w:r>
            <w:r w:rsidRPr="00BD450D">
              <w:rPr>
                <w:b/>
                <w:bCs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É. Domokos-Szabolcsy</w:t>
            </w:r>
            <w:r w:rsidRPr="00BD450D">
              <w:rPr>
                <w:bCs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, N. Elhawat, J. Prokisch and M. Fári</w:t>
            </w:r>
            <w:r w:rsidRPr="00BD450D">
              <w:rPr>
                <w:color w:val="222222"/>
                <w:sz w:val="22"/>
                <w:szCs w:val="22"/>
                <w:lang w:val="en-US"/>
              </w:rPr>
              <w:t> </w:t>
            </w:r>
            <w:r w:rsidRPr="00BD450D">
              <w:rPr>
                <w:bCs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(2013).</w:t>
            </w:r>
            <w:r w:rsidRPr="00BD450D">
              <w:rPr>
                <w:color w:val="222222"/>
                <w:sz w:val="22"/>
                <w:szCs w:val="22"/>
                <w:lang w:val="en-US"/>
              </w:rPr>
              <w:t> </w:t>
            </w:r>
            <w:r w:rsidRPr="00BD450D">
              <w:rPr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Soil quality and plant nutrition. In: </w:t>
            </w:r>
            <w:smartTag w:uri="urn:schemas-microsoft-com:office:smarttags" w:element="place">
              <w:r w:rsidRPr="00BD450D">
                <w:rPr>
                  <w:color w:val="222222"/>
                  <w:sz w:val="22"/>
                  <w:szCs w:val="22"/>
                  <w:shd w:val="clear" w:color="auto" w:fill="FFFFFF"/>
                  <w:lang w:val="en-US"/>
                </w:rPr>
                <w:t>E. Lichtfouse</w:t>
              </w:r>
            </w:smartTag>
            <w:r w:rsidRPr="00BD450D">
              <w:rPr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 (ed.), Sustainable Agriculture Reviews Vol. 13, DOI 10.1007/978-94-007-4113-3 Springer Science + Business Media B.V.</w:t>
            </w:r>
          </w:p>
          <w:p w:rsidR="00E968DF" w:rsidRPr="00BD450D" w:rsidRDefault="00E968DF" w:rsidP="000337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A3C1D">
              <w:rPr>
                <w:bCs/>
                <w:iCs/>
                <w:color w:val="222222"/>
                <w:sz w:val="22"/>
                <w:szCs w:val="22"/>
                <w:shd w:val="clear" w:color="auto" w:fill="FFFFFF"/>
              </w:rPr>
              <w:t xml:space="preserve">5. H. El-Ramady,  </w:t>
            </w:r>
            <w:r w:rsidRPr="00CA3C1D">
              <w:rPr>
                <w:b/>
                <w:bCs/>
                <w:iCs/>
                <w:color w:val="222222"/>
                <w:sz w:val="22"/>
                <w:szCs w:val="22"/>
                <w:shd w:val="clear" w:color="auto" w:fill="FFFFFF"/>
              </w:rPr>
              <w:t>É. Domokos-Szabolcsy</w:t>
            </w:r>
            <w:r w:rsidRPr="00CA3C1D">
              <w:rPr>
                <w:bCs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CA3C1D">
              <w:rPr>
                <w:bCs/>
                <w:color w:val="222222"/>
                <w:sz w:val="22"/>
                <w:szCs w:val="22"/>
              </w:rPr>
              <w:t> </w:t>
            </w:r>
            <w:r w:rsidRPr="00CA3C1D">
              <w:rPr>
                <w:bCs/>
                <w:iCs/>
                <w:color w:val="222222"/>
                <w:sz w:val="22"/>
                <w:szCs w:val="22"/>
                <w:shd w:val="clear" w:color="auto" w:fill="FFFFFF"/>
              </w:rPr>
              <w:t>N. A. Abdalla</w:t>
            </w:r>
            <w:r w:rsidRPr="00CA3C1D">
              <w:rPr>
                <w:bCs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Pr="00CA3C1D">
              <w:rPr>
                <w:bCs/>
                <w:color w:val="222222"/>
                <w:sz w:val="22"/>
                <w:szCs w:val="22"/>
              </w:rPr>
              <w:t> </w:t>
            </w:r>
            <w:r w:rsidRPr="00CA3C1D">
              <w:rPr>
                <w:bCs/>
                <w:iCs/>
                <w:color w:val="222222"/>
                <w:sz w:val="22"/>
                <w:szCs w:val="22"/>
                <w:shd w:val="clear" w:color="auto" w:fill="FFFFFF"/>
              </w:rPr>
              <w:t>H. S. Taha</w:t>
            </w:r>
            <w:r w:rsidRPr="00CA3C1D">
              <w:rPr>
                <w:bCs/>
                <w:color w:val="222222"/>
                <w:sz w:val="22"/>
                <w:szCs w:val="22"/>
              </w:rPr>
              <w:t> </w:t>
            </w:r>
            <w:r w:rsidRPr="00CA3C1D">
              <w:rPr>
                <w:bCs/>
                <w:color w:val="222222"/>
                <w:sz w:val="22"/>
                <w:szCs w:val="22"/>
                <w:shd w:val="clear" w:color="auto" w:fill="FFFFFF"/>
              </w:rPr>
              <w:t>and</w:t>
            </w:r>
            <w:r w:rsidRPr="00CA3C1D">
              <w:rPr>
                <w:bCs/>
                <w:color w:val="222222"/>
                <w:sz w:val="22"/>
                <w:szCs w:val="22"/>
              </w:rPr>
              <w:t> </w:t>
            </w:r>
            <w:r w:rsidRPr="00CA3C1D">
              <w:rPr>
                <w:bCs/>
                <w:iCs/>
                <w:color w:val="222222"/>
                <w:sz w:val="22"/>
                <w:szCs w:val="22"/>
                <w:shd w:val="clear" w:color="auto" w:fill="FFFFFF"/>
              </w:rPr>
              <w:t xml:space="preserve">M. Fári </w:t>
            </w:r>
            <w:r w:rsidRPr="00CA3C1D">
              <w:rPr>
                <w:bCs/>
                <w:color w:val="222222"/>
                <w:sz w:val="22"/>
                <w:szCs w:val="22"/>
                <w:shd w:val="clear" w:color="auto" w:fill="FFFFFF"/>
              </w:rPr>
              <w:t>(2013).</w:t>
            </w:r>
            <w:r w:rsidRPr="00CA3C1D">
              <w:rPr>
                <w:color w:val="222222"/>
                <w:sz w:val="22"/>
                <w:szCs w:val="22"/>
              </w:rPr>
              <w:t> </w:t>
            </w:r>
            <w:r w:rsidRPr="00BD450D">
              <w:rPr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Postharvest management of fruits and vegetables storage. journal Agronomy for Sustainable Development (in press) </w:t>
            </w:r>
            <w:r w:rsidRPr="00BD450D">
              <w:rPr>
                <w:b/>
                <w:color w:val="222222"/>
                <w:sz w:val="22"/>
                <w:szCs w:val="22"/>
                <w:shd w:val="clear" w:color="auto" w:fill="FFFFFF"/>
                <w:lang w:val="en-US"/>
              </w:rPr>
              <w:t>IF: 3,30</w:t>
            </w:r>
          </w:p>
          <w:p w:rsidR="00E968DF" w:rsidRPr="00BD450D" w:rsidRDefault="00E968DF" w:rsidP="000337EA">
            <w:pPr>
              <w:widowControl w:val="0"/>
              <w:tabs>
                <w:tab w:val="left" w:pos="0"/>
                <w:tab w:val="left" w:pos="4853"/>
              </w:tabs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bCs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6. </w:t>
            </w:r>
            <w:r w:rsidRPr="00BD450D">
              <w:rPr>
                <w:bCs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H.  El-Ramady, </w:t>
            </w:r>
            <w:r w:rsidRPr="00BD450D">
              <w:rPr>
                <w:b/>
                <w:bCs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É. Domokos-Szabolcsy</w:t>
            </w:r>
            <w:r w:rsidRPr="00BD450D">
              <w:rPr>
                <w:bCs/>
                <w:iCs/>
                <w:color w:val="222222"/>
                <w:sz w:val="22"/>
                <w:szCs w:val="22"/>
                <w:shd w:val="clear" w:color="auto" w:fill="FFFFFF"/>
                <w:lang w:val="en-US"/>
              </w:rPr>
              <w:t>, T. A. Shalaby, J. Prokisch and M. Fári</w:t>
            </w:r>
            <w:r w:rsidRPr="00BD450D">
              <w:rPr>
                <w:bCs/>
                <w:color w:val="222222"/>
                <w:sz w:val="22"/>
                <w:szCs w:val="22"/>
                <w:lang w:val="en-US"/>
              </w:rPr>
              <w:t> </w:t>
            </w:r>
            <w:r w:rsidRPr="00BD450D">
              <w:rPr>
                <w:bCs/>
                <w:color w:val="222222"/>
                <w:sz w:val="22"/>
                <w:szCs w:val="22"/>
                <w:shd w:val="clear" w:color="auto" w:fill="FFFFFF"/>
                <w:lang w:val="en-US"/>
              </w:rPr>
              <w:t>(2013).</w:t>
            </w:r>
            <w:r w:rsidRPr="00BD450D">
              <w:rPr>
                <w:bCs/>
                <w:color w:val="222222"/>
                <w:sz w:val="22"/>
                <w:szCs w:val="22"/>
                <w:lang w:val="en-US"/>
              </w:rPr>
              <w:t> </w:t>
            </w:r>
            <w:r w:rsidRPr="00BD450D">
              <w:rPr>
                <w:color w:val="222222"/>
                <w:sz w:val="22"/>
                <w:szCs w:val="22"/>
                <w:shd w:val="clear" w:color="auto" w:fill="FFFFFF"/>
                <w:lang w:val="en-US"/>
              </w:rPr>
              <w:t>Selenium in agriculture</w:t>
            </w:r>
            <w:r w:rsidRPr="00BD450D">
              <w:rPr>
                <w:color w:val="222222"/>
                <w:sz w:val="22"/>
                <w:szCs w:val="22"/>
                <w:shd w:val="clear" w:color="auto" w:fill="FFFFFF"/>
                <w:lang/>
              </w:rPr>
              <w:t>.</w:t>
            </w:r>
            <w:r w:rsidRPr="00BD450D">
              <w:rPr>
                <w:color w:val="222222"/>
                <w:sz w:val="22"/>
                <w:szCs w:val="22"/>
                <w:lang/>
              </w:rPr>
              <w:t> </w:t>
            </w:r>
            <w:r w:rsidRPr="00BD450D">
              <w:rPr>
                <w:iCs/>
                <w:color w:val="222222"/>
                <w:sz w:val="22"/>
                <w:szCs w:val="22"/>
                <w:shd w:val="clear" w:color="auto" w:fill="FFFFFF"/>
                <w:lang/>
              </w:rPr>
              <w:t>In</w:t>
            </w:r>
            <w:r w:rsidRPr="00BD450D">
              <w:rPr>
                <w:color w:val="222222"/>
                <w:sz w:val="22"/>
                <w:szCs w:val="22"/>
                <w:shd w:val="clear" w:color="auto" w:fill="FFFFFF"/>
                <w:lang/>
              </w:rPr>
              <w:t>:</w:t>
            </w:r>
            <w:r w:rsidRPr="00BD450D">
              <w:rPr>
                <w:color w:val="222222"/>
                <w:sz w:val="22"/>
                <w:szCs w:val="22"/>
                <w:lang/>
              </w:rPr>
              <w:t> </w:t>
            </w:r>
            <w:smartTag w:uri="urn:schemas-microsoft-com:office:smarttags" w:element="place">
              <w:r w:rsidRPr="00BD450D">
                <w:rPr>
                  <w:color w:val="222222"/>
                  <w:sz w:val="22"/>
                  <w:szCs w:val="22"/>
                  <w:shd w:val="clear" w:color="auto" w:fill="FFFFFF"/>
                  <w:lang w:val="en-US"/>
                </w:rPr>
                <w:t>E. Lichtfouse</w:t>
              </w:r>
            </w:smartTag>
            <w:r w:rsidRPr="00BD450D">
              <w:rPr>
                <w:color w:val="222222"/>
                <w:sz w:val="22"/>
                <w:szCs w:val="22"/>
                <w:lang w:val="en-US"/>
              </w:rPr>
              <w:t> </w:t>
            </w:r>
            <w:r w:rsidRPr="00BD450D">
              <w:rPr>
                <w:color w:val="222222"/>
                <w:sz w:val="22"/>
                <w:szCs w:val="22"/>
                <w:shd w:val="clear" w:color="auto" w:fill="FFFFFF"/>
                <w:lang w:val="en-US"/>
              </w:rPr>
              <w:t>(ed.), Sustainable Agriculture Reviews Vol. 13, DOI 10.1007/978-94-007-4113-3 Springer Science + Business Media B.V.</w:t>
            </w:r>
          </w:p>
          <w:p w:rsidR="00E968DF" w:rsidRPr="00BD450D" w:rsidRDefault="00E968DF" w:rsidP="000337EA">
            <w:pPr>
              <w:widowControl w:val="0"/>
              <w:tabs>
                <w:tab w:val="left" w:pos="0"/>
                <w:tab w:val="left" w:pos="4853"/>
              </w:tabs>
              <w:spacing w:line="240" w:lineRule="atLeast"/>
              <w:jc w:val="both"/>
              <w:rPr>
                <w:sz w:val="22"/>
                <w:szCs w:val="22"/>
              </w:rPr>
            </w:pPr>
          </w:p>
          <w:p w:rsidR="00E968DF" w:rsidRPr="00491187" w:rsidRDefault="00E968DF" w:rsidP="000337EA">
            <w:pPr>
              <w:widowControl w:val="0"/>
              <w:tabs>
                <w:tab w:val="left" w:pos="0"/>
                <w:tab w:val="left" w:pos="4853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t xml:space="preserve">b) </w:t>
            </w:r>
          </w:p>
          <w:p w:rsidR="00E968DF" w:rsidRPr="00491187" w:rsidRDefault="00E968DF" w:rsidP="00E968DF">
            <w:pPr>
              <w:numPr>
                <w:ilvl w:val="0"/>
                <w:numId w:val="2"/>
              </w:numPr>
              <w:tabs>
                <w:tab w:val="clear" w:pos="360"/>
                <w:tab w:val="num" w:pos="390"/>
              </w:tabs>
              <w:ind w:left="0" w:firstLine="30"/>
              <w:jc w:val="both"/>
              <w:rPr>
                <w:sz w:val="22"/>
                <w:szCs w:val="22"/>
              </w:rPr>
            </w:pPr>
            <w:r w:rsidRPr="00491187">
              <w:rPr>
                <w:b/>
                <w:bCs/>
                <w:sz w:val="22"/>
                <w:szCs w:val="22"/>
              </w:rPr>
              <w:t xml:space="preserve">Domokos-Szabolcsy Éva, </w:t>
            </w:r>
            <w:r w:rsidRPr="00491187">
              <w:rPr>
                <w:sz w:val="22"/>
                <w:szCs w:val="22"/>
              </w:rPr>
              <w:t xml:space="preserve">Veres Zsuzsanna, Kovács Béla, Prokisch József, Holb Imre, Fári Miklós (2006): Impact of sodium-selenate on the growth of radish seedlings </w:t>
            </w:r>
            <w:r w:rsidRPr="00491187">
              <w:rPr>
                <w:i/>
                <w:iCs/>
                <w:sz w:val="22"/>
                <w:szCs w:val="22"/>
              </w:rPr>
              <w:t>in vitro</w:t>
            </w:r>
            <w:r w:rsidRPr="00491187">
              <w:rPr>
                <w:sz w:val="22"/>
                <w:szCs w:val="22"/>
              </w:rPr>
              <w:t xml:space="preserve">. Acta Horticulturae. ISSN: 0567-7572 </w:t>
            </w:r>
            <w:r w:rsidRPr="00491187">
              <w:rPr>
                <w:b/>
                <w:bCs/>
                <w:sz w:val="22"/>
                <w:szCs w:val="22"/>
              </w:rPr>
              <w:t>725.</w:t>
            </w:r>
            <w:r w:rsidRPr="00491187">
              <w:rPr>
                <w:sz w:val="22"/>
                <w:szCs w:val="22"/>
              </w:rPr>
              <w:t xml:space="preserve"> 181-185. </w:t>
            </w:r>
          </w:p>
          <w:p w:rsidR="00E968DF" w:rsidRPr="00491187" w:rsidRDefault="00E968DF" w:rsidP="00E968DF">
            <w:pPr>
              <w:numPr>
                <w:ilvl w:val="0"/>
                <w:numId w:val="2"/>
              </w:numPr>
              <w:tabs>
                <w:tab w:val="clear" w:pos="360"/>
                <w:tab w:val="num" w:pos="390"/>
              </w:tabs>
              <w:ind w:left="0" w:firstLine="30"/>
              <w:jc w:val="both"/>
              <w:rPr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t xml:space="preserve">Mészáros Annamária, Kálai Krisztián, Halász Katalin, </w:t>
            </w:r>
            <w:r w:rsidRPr="00491187">
              <w:rPr>
                <w:b/>
                <w:bCs/>
                <w:sz w:val="22"/>
                <w:szCs w:val="22"/>
              </w:rPr>
              <w:t>Domokos-Szabolcsy Éva</w:t>
            </w:r>
            <w:r w:rsidRPr="00491187">
              <w:rPr>
                <w:b/>
                <w:bCs/>
                <w:caps/>
                <w:sz w:val="22"/>
                <w:szCs w:val="22"/>
              </w:rPr>
              <w:t xml:space="preserve">, </w:t>
            </w:r>
            <w:r w:rsidRPr="00491187">
              <w:rPr>
                <w:sz w:val="22"/>
                <w:szCs w:val="22"/>
              </w:rPr>
              <w:t xml:space="preserve">Fári Miklós (2006): An efficient micropropagation system: 3R Bioreactor. Acta Horticulturae. ISSN: 0567-7572 </w:t>
            </w:r>
            <w:r w:rsidRPr="00491187">
              <w:rPr>
                <w:b/>
                <w:bCs/>
                <w:sz w:val="22"/>
                <w:szCs w:val="22"/>
              </w:rPr>
              <w:t>725.</w:t>
            </w:r>
            <w:r w:rsidRPr="00491187">
              <w:rPr>
                <w:sz w:val="22"/>
                <w:szCs w:val="22"/>
              </w:rPr>
              <w:t xml:space="preserve"> 621-624. </w:t>
            </w:r>
          </w:p>
          <w:p w:rsidR="00E968DF" w:rsidRPr="00491187" w:rsidRDefault="00E968DF" w:rsidP="00E968DF">
            <w:pPr>
              <w:numPr>
                <w:ilvl w:val="0"/>
                <w:numId w:val="2"/>
              </w:numPr>
              <w:tabs>
                <w:tab w:val="clear" w:pos="360"/>
                <w:tab w:val="left" w:pos="-993"/>
                <w:tab w:val="num" w:pos="390"/>
              </w:tabs>
              <w:ind w:left="0" w:firstLine="30"/>
              <w:jc w:val="both"/>
              <w:rPr>
                <w:sz w:val="22"/>
                <w:szCs w:val="22"/>
              </w:rPr>
            </w:pPr>
            <w:r w:rsidRPr="00491187">
              <w:rPr>
                <w:b/>
                <w:bCs/>
                <w:sz w:val="22"/>
                <w:szCs w:val="22"/>
              </w:rPr>
              <w:t>Domokos-Szabolcsy É.,</w:t>
            </w:r>
            <w:r w:rsidRPr="00491187">
              <w:rPr>
                <w:sz w:val="22"/>
                <w:szCs w:val="22"/>
              </w:rPr>
              <w:t xml:space="preserve"> Holb I., Prokisch J., Kovács B., Veres Zs. and Fári M. G. (2005): Impact of sodium-selenate ont he growth of radish (</w:t>
            </w:r>
            <w:r w:rsidRPr="00491187">
              <w:rPr>
                <w:i/>
                <w:iCs/>
                <w:sz w:val="22"/>
                <w:szCs w:val="22"/>
              </w:rPr>
              <w:t>Raphanus sativus</w:t>
            </w:r>
            <w:r w:rsidRPr="00491187">
              <w:rPr>
                <w:sz w:val="22"/>
                <w:szCs w:val="22"/>
              </w:rPr>
              <w:t xml:space="preserve"> L.) seedlings </w:t>
            </w:r>
            <w:r w:rsidRPr="00491187">
              <w:rPr>
                <w:i/>
                <w:iCs/>
                <w:sz w:val="22"/>
                <w:szCs w:val="22"/>
              </w:rPr>
              <w:t>in vitro</w:t>
            </w:r>
            <w:r w:rsidRPr="00491187">
              <w:rPr>
                <w:sz w:val="22"/>
                <w:szCs w:val="22"/>
              </w:rPr>
              <w:t xml:space="preserve">. International Journal of Horticultural Science (Budapest) Vol.11 .No.2.; 113-117. </w:t>
            </w:r>
          </w:p>
          <w:p w:rsidR="00E968DF" w:rsidRPr="00491187" w:rsidRDefault="00E968DF" w:rsidP="00E968DF">
            <w:pPr>
              <w:numPr>
                <w:ilvl w:val="0"/>
                <w:numId w:val="2"/>
              </w:numPr>
              <w:tabs>
                <w:tab w:val="clear" w:pos="360"/>
                <w:tab w:val="num" w:pos="390"/>
              </w:tabs>
              <w:ind w:left="0" w:firstLine="30"/>
              <w:jc w:val="both"/>
              <w:rPr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t xml:space="preserve">Veres Zsuzsanna., </w:t>
            </w:r>
            <w:r w:rsidRPr="00491187">
              <w:rPr>
                <w:b/>
                <w:bCs/>
                <w:sz w:val="22"/>
                <w:szCs w:val="22"/>
              </w:rPr>
              <w:t>Domokos-Szabolcsy Éva</w:t>
            </w:r>
            <w:r w:rsidRPr="00491187">
              <w:rPr>
                <w:sz w:val="22"/>
                <w:szCs w:val="22"/>
              </w:rPr>
              <w:t xml:space="preserve">, Dudás László, Koroknai Judit., Zsila-André Anikó, Holb Imre, Fári Miklós. (2006): Effect of culture vessels on the biomass production and total antioxidant capacity in pea seedlings germinated under pam-system. Acta Horticulturae. ISSN: 0567-7572 </w:t>
            </w:r>
            <w:r w:rsidRPr="00491187">
              <w:rPr>
                <w:b/>
                <w:bCs/>
                <w:sz w:val="22"/>
                <w:szCs w:val="22"/>
              </w:rPr>
              <w:t>725</w:t>
            </w:r>
            <w:r w:rsidRPr="00491187">
              <w:rPr>
                <w:sz w:val="22"/>
                <w:szCs w:val="22"/>
              </w:rPr>
              <w:t xml:space="preserve">: 517-521. </w:t>
            </w:r>
          </w:p>
          <w:p w:rsidR="00E968DF" w:rsidRPr="00491187" w:rsidRDefault="00E968DF" w:rsidP="00E968DF">
            <w:pPr>
              <w:numPr>
                <w:ilvl w:val="0"/>
                <w:numId w:val="2"/>
              </w:numPr>
              <w:tabs>
                <w:tab w:val="clear" w:pos="360"/>
                <w:tab w:val="num" w:pos="390"/>
              </w:tabs>
              <w:ind w:left="0" w:firstLine="30"/>
              <w:rPr>
                <w:sz w:val="22"/>
                <w:szCs w:val="22"/>
              </w:rPr>
            </w:pPr>
            <w:r w:rsidRPr="00491187">
              <w:rPr>
                <w:b/>
                <w:bCs/>
                <w:sz w:val="22"/>
                <w:szCs w:val="22"/>
              </w:rPr>
              <w:t>Domokos-Szabolcsy, É</w:t>
            </w:r>
            <w:r w:rsidRPr="00491187">
              <w:rPr>
                <w:sz w:val="22"/>
                <w:szCs w:val="22"/>
              </w:rPr>
              <w:t>., Veres, Zs., Bisztray, Gy. D.,  Fári, M. G. (2004): Actual state of research concerning vitamin C as reflected in the literature A review. International Journal of Horticultural Science (Budapest) Vol.10 .No.1 7-15.</w:t>
            </w:r>
          </w:p>
        </w:tc>
      </w:tr>
      <w:tr w:rsidR="00E968DF" w:rsidRPr="001722AB" w:rsidTr="000337EA">
        <w:trPr>
          <w:jc w:val="center"/>
        </w:trPr>
        <w:tc>
          <w:tcPr>
            <w:tcW w:w="921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E968DF" w:rsidRPr="00491187" w:rsidRDefault="00E968DF" w:rsidP="000337EA">
            <w:pPr>
              <w:jc w:val="both"/>
              <w:rPr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lastRenderedPageBreak/>
              <w:t>Tudományos / szakmai közéleti tevékenység, nemzetközi szakmai kapcsolatok, elismerések</w:t>
            </w:r>
          </w:p>
        </w:tc>
      </w:tr>
      <w:tr w:rsidR="00E968DF" w:rsidRPr="001722AB" w:rsidTr="000337EA">
        <w:trPr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E968DF" w:rsidRPr="00491187" w:rsidRDefault="00E968DF" w:rsidP="000337EA">
            <w:pPr>
              <w:widowControl w:val="0"/>
              <w:spacing w:after="60"/>
              <w:rPr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t>Tudományos, szakmai közéleti tevékenység:</w:t>
            </w:r>
          </w:p>
          <w:p w:rsidR="00E968DF" w:rsidRPr="00491187" w:rsidRDefault="00E968DF" w:rsidP="000337EA">
            <w:pPr>
              <w:rPr>
                <w:sz w:val="22"/>
                <w:szCs w:val="22"/>
              </w:rPr>
            </w:pPr>
            <w:r w:rsidRPr="00491187">
              <w:rPr>
                <w:sz w:val="22"/>
                <w:szCs w:val="22"/>
              </w:rPr>
              <w:t>2003- Magyar Biológiai Társaság tagság</w:t>
            </w:r>
          </w:p>
          <w:p w:rsidR="00E968DF" w:rsidRPr="00491187" w:rsidRDefault="00E968DF" w:rsidP="000337EA">
            <w:pPr>
              <w:rPr>
                <w:sz w:val="22"/>
                <w:szCs w:val="22"/>
                <w:lang w:val="en-GB"/>
              </w:rPr>
            </w:pPr>
            <w:r w:rsidRPr="00491187">
              <w:rPr>
                <w:sz w:val="22"/>
                <w:szCs w:val="22"/>
              </w:rPr>
              <w:t>2003- International Society for Horticultural Sciences - ISHS, Commission Biotechnology</w:t>
            </w:r>
          </w:p>
        </w:tc>
      </w:tr>
    </w:tbl>
    <w:p w:rsidR="00F15F3A" w:rsidRDefault="00F15F3A"/>
    <w:sectPr w:rsidR="00F15F3A" w:rsidSect="00F15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D6EE3"/>
    <w:multiLevelType w:val="multilevel"/>
    <w:tmpl w:val="7B480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EE0D5C"/>
    <w:multiLevelType w:val="multilevel"/>
    <w:tmpl w:val="7B480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7F12C6"/>
    <w:multiLevelType w:val="hybridMultilevel"/>
    <w:tmpl w:val="ADDC7F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68DF"/>
    <w:rsid w:val="00E968DF"/>
    <w:rsid w:val="00F1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E968DF"/>
    <w:pPr>
      <w:keepNext/>
      <w:keepLines/>
      <w:ind w:left="708"/>
      <w:jc w:val="both"/>
    </w:pPr>
    <w:rPr>
      <w:rFonts w:ascii="TimesCE" w:hAnsi="TimesCE"/>
      <w:sz w:val="24"/>
      <w:lang w:val="en-GB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E968DF"/>
    <w:rPr>
      <w:rFonts w:ascii="TimesCE" w:eastAsia="Times New Roman" w:hAnsi="TimesCE" w:cs="Times New Roman"/>
      <w:sz w:val="24"/>
      <w:szCs w:val="20"/>
      <w:lang w:val="en-GB" w:eastAsia="hu-HU"/>
    </w:rPr>
  </w:style>
  <w:style w:type="character" w:styleId="Kiemels">
    <w:name w:val="Emphasis"/>
    <w:basedOn w:val="Bekezdsalapbettpusa"/>
    <w:qFormat/>
    <w:rsid w:val="00E968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4715</Characters>
  <Application>Microsoft Office Word</Application>
  <DocSecurity>0</DocSecurity>
  <Lines>39</Lines>
  <Paragraphs>10</Paragraphs>
  <ScaleCrop>false</ScaleCrop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1</cp:revision>
  <dcterms:created xsi:type="dcterms:W3CDTF">2013-04-15T12:17:00Z</dcterms:created>
  <dcterms:modified xsi:type="dcterms:W3CDTF">2013-04-15T12:19:00Z</dcterms:modified>
</cp:coreProperties>
</file>